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4C7" w:rsidRPr="005904C7" w:rsidRDefault="005904C7" w:rsidP="005904C7">
      <w:pPr>
        <w:spacing w:after="0" w:line="240" w:lineRule="auto"/>
        <w:ind w:left="75" w:right="75" w:firstLine="225"/>
        <w:jc w:val="center"/>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REGULAMIN</w:t>
      </w:r>
    </w:p>
    <w:p w:rsidR="005904C7" w:rsidRPr="005904C7" w:rsidRDefault="005904C7" w:rsidP="005904C7">
      <w:pPr>
        <w:spacing w:after="0" w:line="240" w:lineRule="auto"/>
        <w:ind w:left="75" w:right="75" w:firstLine="225"/>
        <w:jc w:val="center"/>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XIV MIĘDZYSZKOLNYCH ZAWODÓW MATEMATYCZNYCH</w:t>
      </w:r>
    </w:p>
    <w:p w:rsidR="005904C7" w:rsidRPr="005904C7" w:rsidRDefault="005904C7" w:rsidP="005904C7">
      <w:pPr>
        <w:spacing w:after="0" w:line="240" w:lineRule="auto"/>
        <w:ind w:left="75" w:right="75" w:firstLine="225"/>
        <w:jc w:val="center"/>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DLA UCZNIÓW SZKÓŁ PODSTAWOWYCH</w:t>
      </w:r>
    </w:p>
    <w:p w:rsidR="005904C7" w:rsidRPr="005904C7" w:rsidRDefault="005904C7" w:rsidP="005904C7">
      <w:pPr>
        <w:spacing w:after="0" w:line="240" w:lineRule="auto"/>
        <w:ind w:left="75" w:right="75" w:firstLine="225"/>
        <w:jc w:val="center"/>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„SUPERMATEMATYK”</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color w:val="C00000"/>
          <w:sz w:val="20"/>
          <w:szCs w:val="20"/>
          <w:lang w:eastAsia="pl-PL"/>
        </w:rPr>
        <w:t xml:space="preserve">CELE: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Ø  rozwijanie zainteresowań oraz wspieranie uczniów uzdolnionych matematycznie,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Ø  kształtowanie umiejętności współpracy w grupie,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Ø  integracja dzieci z różnych środowisk,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Ø  promowanie uczniów zdolnych.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color w:val="C00000"/>
          <w:sz w:val="20"/>
          <w:szCs w:val="20"/>
          <w:lang w:eastAsia="pl-PL"/>
        </w:rPr>
        <w:t xml:space="preserve">ORGANIZATORZY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Ø  Komitet Organizacyjny w składzie: </w:t>
      </w:r>
    </w:p>
    <w:p w:rsidR="005904C7" w:rsidRPr="005904C7" w:rsidRDefault="005904C7" w:rsidP="005904C7">
      <w:pPr>
        <w:spacing w:after="0" w:line="240" w:lineRule="auto"/>
        <w:ind w:left="300"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Anna Grochowianka – SP Łukowe </w:t>
      </w:r>
    </w:p>
    <w:p w:rsidR="005904C7" w:rsidRPr="005904C7" w:rsidRDefault="005904C7" w:rsidP="005904C7">
      <w:pPr>
        <w:spacing w:after="0" w:line="240" w:lineRule="auto"/>
        <w:ind w:left="300"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Halina Pecka –SP2 Sanok </w:t>
      </w:r>
    </w:p>
    <w:p w:rsidR="005904C7" w:rsidRPr="005904C7" w:rsidRDefault="005904C7" w:rsidP="005904C7">
      <w:pPr>
        <w:spacing w:after="0" w:line="240" w:lineRule="auto"/>
        <w:ind w:left="300"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Alicja </w:t>
      </w:r>
      <w:proofErr w:type="spellStart"/>
      <w:r w:rsidRPr="005904C7">
        <w:rPr>
          <w:rFonts w:ascii="Tahoma" w:eastAsia="Times New Roman" w:hAnsi="Tahoma" w:cs="Tahoma"/>
          <w:sz w:val="20"/>
          <w:szCs w:val="20"/>
          <w:lang w:eastAsia="pl-PL"/>
        </w:rPr>
        <w:t>Staruchowicz-Pastuszczak</w:t>
      </w:r>
      <w:proofErr w:type="spellEnd"/>
      <w:r w:rsidRPr="005904C7">
        <w:rPr>
          <w:rFonts w:ascii="Tahoma" w:eastAsia="Times New Roman" w:hAnsi="Tahoma" w:cs="Tahoma"/>
          <w:sz w:val="20"/>
          <w:szCs w:val="20"/>
          <w:lang w:eastAsia="pl-PL"/>
        </w:rPr>
        <w:t xml:space="preserve"> - SP2 Sanok </w:t>
      </w:r>
    </w:p>
    <w:p w:rsidR="005904C7" w:rsidRPr="005904C7" w:rsidRDefault="005904C7" w:rsidP="005904C7">
      <w:pPr>
        <w:spacing w:after="0" w:line="240" w:lineRule="auto"/>
        <w:ind w:left="300"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Joanna </w:t>
      </w:r>
      <w:proofErr w:type="spellStart"/>
      <w:r w:rsidRPr="005904C7">
        <w:rPr>
          <w:rFonts w:ascii="Tahoma" w:eastAsia="Times New Roman" w:hAnsi="Tahoma" w:cs="Tahoma"/>
          <w:sz w:val="20"/>
          <w:szCs w:val="20"/>
          <w:lang w:eastAsia="pl-PL"/>
        </w:rPr>
        <w:t>Giermańska</w:t>
      </w:r>
      <w:proofErr w:type="spellEnd"/>
      <w:r w:rsidRPr="005904C7">
        <w:rPr>
          <w:rFonts w:ascii="Tahoma" w:eastAsia="Times New Roman" w:hAnsi="Tahoma" w:cs="Tahoma"/>
          <w:sz w:val="20"/>
          <w:szCs w:val="20"/>
          <w:lang w:eastAsia="pl-PL"/>
        </w:rPr>
        <w:t xml:space="preserve"> - SP2 Sanok </w:t>
      </w:r>
    </w:p>
    <w:p w:rsidR="005904C7" w:rsidRPr="005904C7" w:rsidRDefault="005904C7" w:rsidP="005904C7">
      <w:pPr>
        <w:spacing w:after="0" w:line="240" w:lineRule="auto"/>
        <w:ind w:left="300"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Marzena Śliwińska – SP2 Sanok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Ø  współorganizator - Agata Lubieniecka - Płaziak - Centrum Doskonalenia Nauczycieli w Sanoku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color w:val="C00000"/>
          <w:sz w:val="20"/>
          <w:szCs w:val="20"/>
          <w:lang w:eastAsia="pl-PL"/>
        </w:rPr>
        <w:t xml:space="preserve">PATRONAT: </w:t>
      </w:r>
      <w:r w:rsidRPr="005904C7">
        <w:rPr>
          <w:rFonts w:ascii="Tahoma" w:eastAsia="Times New Roman" w:hAnsi="Tahoma" w:cs="Tahoma"/>
          <w:sz w:val="20"/>
          <w:szCs w:val="20"/>
          <w:lang w:eastAsia="pl-PL"/>
        </w:rPr>
        <w:t>Burmistrz Miasta Sanoka</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color w:val="C00000"/>
          <w:sz w:val="20"/>
          <w:szCs w:val="20"/>
          <w:lang w:eastAsia="pl-PL"/>
        </w:rPr>
        <w:t>MIEJSCE</w:t>
      </w:r>
      <w:r w:rsidRPr="005904C7">
        <w:rPr>
          <w:rFonts w:ascii="Tahoma" w:eastAsia="Times New Roman" w:hAnsi="Tahoma" w:cs="Tahoma"/>
          <w:sz w:val="20"/>
          <w:szCs w:val="20"/>
          <w:lang w:eastAsia="pl-PL"/>
        </w:rPr>
        <w:t xml:space="preserve">: Szkoła Podstawowa nr 2 w Sanoku ul. Rymanowska 17, (tel. 46 327 56) </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color w:val="C00000"/>
          <w:sz w:val="20"/>
          <w:szCs w:val="20"/>
          <w:lang w:eastAsia="pl-PL"/>
        </w:rPr>
        <w:t>TERMIN :</w:t>
      </w:r>
      <w:r w:rsidRPr="005904C7">
        <w:rPr>
          <w:rFonts w:ascii="Tahoma" w:eastAsia="Times New Roman" w:hAnsi="Tahoma" w:cs="Tahoma"/>
          <w:sz w:val="20"/>
          <w:szCs w:val="20"/>
          <w:lang w:eastAsia="pl-PL"/>
        </w:rPr>
        <w:t xml:space="preserve"> 22. 04. 2017 r. (sobota), godz.9.00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color w:val="C00000"/>
          <w:sz w:val="20"/>
          <w:szCs w:val="20"/>
          <w:lang w:eastAsia="pl-PL"/>
        </w:rPr>
        <w:t xml:space="preserve"> WARUNKI UCZESTNICTWA: </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W zawodach mogą uczestniczyć uczniowie klas IV –VI szkół podstawowych. </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Szkoła może zgłosić maksymalnie</w:t>
      </w:r>
      <w:r w:rsidRPr="005904C7">
        <w:rPr>
          <w:rFonts w:ascii="Tahoma" w:eastAsia="Times New Roman" w:hAnsi="Tahoma" w:cs="Tahoma"/>
          <w:color w:val="FF0000"/>
          <w:sz w:val="20"/>
          <w:szCs w:val="20"/>
          <w:u w:val="single"/>
          <w:lang w:eastAsia="pl-PL"/>
        </w:rPr>
        <w:t xml:space="preserve"> jedną</w:t>
      </w:r>
      <w:r w:rsidRPr="005904C7">
        <w:rPr>
          <w:rFonts w:ascii="Tahoma" w:eastAsia="Times New Roman" w:hAnsi="Tahoma" w:cs="Tahoma"/>
          <w:color w:val="FF0000"/>
          <w:sz w:val="20"/>
          <w:szCs w:val="20"/>
          <w:lang w:eastAsia="pl-PL"/>
        </w:rPr>
        <w:t xml:space="preserve"> </w:t>
      </w:r>
      <w:r w:rsidRPr="005904C7">
        <w:rPr>
          <w:rFonts w:ascii="Tahoma" w:eastAsia="Times New Roman" w:hAnsi="Tahoma" w:cs="Tahoma"/>
          <w:sz w:val="20"/>
          <w:szCs w:val="20"/>
          <w:lang w:eastAsia="pl-PL"/>
        </w:rPr>
        <w:t xml:space="preserve">drużynę trzyosobową składającą się z: </w:t>
      </w:r>
      <w:r w:rsidRPr="005904C7">
        <w:rPr>
          <w:rFonts w:ascii="Tahoma" w:eastAsia="Times New Roman" w:hAnsi="Tahoma" w:cs="Tahoma"/>
          <w:color w:val="FF0000"/>
          <w:sz w:val="20"/>
          <w:szCs w:val="20"/>
          <w:u w:val="single"/>
          <w:lang w:eastAsia="pl-PL"/>
        </w:rPr>
        <w:t>ucznia klasy IV, ucznia klasy V i ucznia klasy VI</w:t>
      </w:r>
      <w:r w:rsidRPr="005904C7">
        <w:rPr>
          <w:rFonts w:ascii="Tahoma" w:eastAsia="Times New Roman" w:hAnsi="Tahoma" w:cs="Tahoma"/>
          <w:sz w:val="20"/>
          <w:szCs w:val="20"/>
          <w:lang w:eastAsia="pl-PL"/>
        </w:rPr>
        <w:t xml:space="preserve">. </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UWAGA: Jeżeli w szkole jest więcej niż dwa oddziały tej samej klasy szkoła może zgłosić dwóch zawodników z tej klasy do konkursu indywidualnego. </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Zawody składają się z dwóch konkursów: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color w:val="C00000"/>
          <w:sz w:val="20"/>
          <w:szCs w:val="20"/>
          <w:lang w:eastAsia="pl-PL"/>
        </w:rPr>
        <w:t xml:space="preserve"> KONKURS INDYWIDUALNY </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Uczniowie indywidualnie rozwiązują zestaw 5 zadań na poziomie danej kategorii wiekowej. Wszystkie zadania są za 5 pkt. </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Miejsca są przyznawane wg uzyskanej ilości punktów, jednak I miejsce jest przyznane wówczas, gdy uczestnik konkursu uzyska co najmniej 75% punktów możliwych do zdobycia.</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Wyniki ogłaszane są do trzech dni po konkursie, uroczyste wręczenie nagród odbędzie się w czerwcu w Urzędzie Miasta w Sanoku</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color w:val="C00000"/>
          <w:sz w:val="20"/>
          <w:szCs w:val="20"/>
          <w:lang w:eastAsia="pl-PL"/>
        </w:rPr>
        <w:t xml:space="preserve"> KONKURS DRUŻYNOWY </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Uczniowie wspólnie rozwiązują zadania. </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Wyniki ogłaszane są w dniu konkursu.</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W konkursie drużynowym uczniowie rozwiązują zadania typu „uczymy się bawiąc, bawimy się ucząc” (rebusy, krzyżówki, puzzle, szacowanie, itp. ).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color w:val="C00000"/>
          <w:sz w:val="20"/>
          <w:szCs w:val="20"/>
          <w:lang w:eastAsia="pl-PL"/>
        </w:rPr>
        <w:t xml:space="preserve">KONKURS OBEJMUJE NASTĘPUJĄCY ZAKRES MATERIAŁU: </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klasy IV </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         działania na liczbach naturalnych,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         własności liczb naturalnych,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         prostokąt i jego własności (pole i obwód prostokąta).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 klasy V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         działania na liczbach wymiernych,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         plan i skala,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pola figur płaskich,</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         prostopadłościan i jego własności (objętość i pole powierzchni prostopadłościanu)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 klasy VI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działania na liczbach wymiernych,</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obliczenia procentowe,</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         pola figur płaskich,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objętość i pole powierzchni graniastosłupa,</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prędkość, droga, czas.</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lastRenderedPageBreak/>
        <w:t xml:space="preserve"> We wszystkich kategoriach uczniowie powinni posiadać umiejętność rozwiązywania różnorodnych zadań tekstowych jak również zadań logicznych związanych z powyższym materiałem.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W konkursie drużynowym uczniowie rozwiązują zadania typu „przez rozrywkę do wiedzy”.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color w:val="C00000"/>
          <w:sz w:val="20"/>
          <w:szCs w:val="20"/>
          <w:lang w:eastAsia="pl-PL"/>
        </w:rPr>
        <w:t xml:space="preserve"> NAGRODY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INDYWIDUALNIE </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         za zajęcie miejsc I -III w klasyfikacji końcowej w każdej kategorii wręczone będą nagrody,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         każdy uczestnik otrzyma dyplom za udział w konkursie.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 ZESPOŁOWO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         za zajęcie miejsc I - III w klasyfikacji drużynowej szkół wręczone będą dyplomy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w:t>
      </w:r>
      <w:r w:rsidRPr="005904C7">
        <w:rPr>
          <w:rFonts w:ascii="Tahoma" w:eastAsia="Times New Roman" w:hAnsi="Tahoma" w:cs="Tahoma"/>
          <w:color w:val="C00000"/>
          <w:sz w:val="20"/>
          <w:szCs w:val="20"/>
          <w:lang w:eastAsia="pl-PL"/>
        </w:rPr>
        <w:t xml:space="preserve">ZGŁOSZENIA: </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Zgłoszenia do zawodów przyjmowane są do </w:t>
      </w:r>
      <w:r w:rsidRPr="005904C7">
        <w:rPr>
          <w:rFonts w:ascii="Tahoma" w:eastAsia="Times New Roman" w:hAnsi="Tahoma" w:cs="Tahoma"/>
          <w:color w:val="C00000"/>
          <w:sz w:val="20"/>
          <w:szCs w:val="20"/>
          <w:lang w:eastAsia="pl-PL"/>
        </w:rPr>
        <w:t xml:space="preserve">20 marca 2017r. </w:t>
      </w:r>
      <w:r w:rsidRPr="005904C7">
        <w:rPr>
          <w:rFonts w:ascii="Tahoma" w:eastAsia="Times New Roman" w:hAnsi="Tahoma" w:cs="Tahoma"/>
          <w:sz w:val="20"/>
          <w:szCs w:val="20"/>
          <w:lang w:eastAsia="pl-PL"/>
        </w:rPr>
        <w:t xml:space="preserve">na adres Szkoła Podstawowa nr 2 w Sanoku, ul. Rymanowska 17, 38-500 Sanok lub e–mail: sp2.sanok@interia.pl (temat wiadomości: </w:t>
      </w:r>
      <w:proofErr w:type="spellStart"/>
      <w:r w:rsidRPr="005904C7">
        <w:rPr>
          <w:rFonts w:ascii="Tahoma" w:eastAsia="Times New Roman" w:hAnsi="Tahoma" w:cs="Tahoma"/>
          <w:sz w:val="20"/>
          <w:szCs w:val="20"/>
          <w:lang w:eastAsia="pl-PL"/>
        </w:rPr>
        <w:t>supermatematykSP</w:t>
      </w:r>
      <w:proofErr w:type="spellEnd"/>
      <w:r w:rsidRPr="005904C7">
        <w:rPr>
          <w:rFonts w:ascii="Tahoma" w:eastAsia="Times New Roman" w:hAnsi="Tahoma" w:cs="Tahoma"/>
          <w:sz w:val="20"/>
          <w:szCs w:val="20"/>
          <w:lang w:eastAsia="pl-PL"/>
        </w:rPr>
        <w:t xml:space="preserve">-podać nazwę szkoły) </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Wzór zgłoszenia (prosimy wypełnić pismem drukowanym):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NAZWA I ADRES SZKOŁY..................................................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Adres e-mail ………………………………………………………………..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Opiekun ........................................................................... </w:t>
      </w:r>
    </w:p>
    <w:tbl>
      <w:tblPr>
        <w:tblpPr w:leftFromText="141" w:rightFromText="141" w:vertAnchor="text"/>
        <w:tblW w:w="0" w:type="auto"/>
        <w:tblCellMar>
          <w:left w:w="0" w:type="dxa"/>
          <w:right w:w="0" w:type="dxa"/>
        </w:tblCellMar>
        <w:tblLook w:val="04A0" w:firstRow="1" w:lastRow="0" w:firstColumn="1" w:lastColumn="0" w:noHBand="0" w:noVBand="1"/>
      </w:tblPr>
      <w:tblGrid>
        <w:gridCol w:w="916"/>
        <w:gridCol w:w="3405"/>
        <w:gridCol w:w="1125"/>
        <w:gridCol w:w="37"/>
        <w:gridCol w:w="3121"/>
      </w:tblGrid>
      <w:tr w:rsidR="005904C7" w:rsidRPr="005904C7" w:rsidTr="005904C7">
        <w:trPr>
          <w:trHeight w:val="584"/>
        </w:trPr>
        <w:tc>
          <w:tcPr>
            <w:tcW w:w="794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4"/>
                <w:szCs w:val="24"/>
                <w:lang w:eastAsia="pl-PL"/>
              </w:rPr>
              <w:t>Wykaz uczniów uczestniczących w zawodach:</w:t>
            </w:r>
          </w:p>
        </w:tc>
      </w:tr>
      <w:tr w:rsidR="005904C7" w:rsidRPr="005904C7" w:rsidTr="005904C7">
        <w:trPr>
          <w:trHeight w:val="584"/>
        </w:trPr>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4"/>
                <w:szCs w:val="24"/>
                <w:lang w:eastAsia="pl-PL"/>
              </w:rPr>
              <w:t>Lp.</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4"/>
                <w:szCs w:val="24"/>
                <w:lang w:eastAsia="pl-PL"/>
              </w:rPr>
              <w:t>Nazwisko i imię ucznia</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4"/>
                <w:szCs w:val="24"/>
                <w:lang w:eastAsia="pl-PL"/>
              </w:rPr>
              <w:t>klasa</w:t>
            </w:r>
          </w:p>
        </w:tc>
        <w:tc>
          <w:tcPr>
            <w:tcW w:w="31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4"/>
                <w:szCs w:val="24"/>
                <w:lang w:eastAsia="pl-PL"/>
              </w:rPr>
              <w:t>nauczyciel przygotowujący</w:t>
            </w:r>
          </w:p>
        </w:tc>
      </w:tr>
      <w:tr w:rsidR="005904C7" w:rsidRPr="005904C7" w:rsidTr="005904C7">
        <w:trPr>
          <w:trHeight w:val="584"/>
        </w:trPr>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4"/>
                <w:szCs w:val="24"/>
                <w:lang w:eastAsia="pl-PL"/>
              </w:rPr>
              <w:t>1.</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4"/>
                <w:szCs w:val="24"/>
                <w:lang w:eastAsia="pl-PL"/>
              </w:rPr>
              <w:t> </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4"/>
                <w:szCs w:val="24"/>
                <w:lang w:eastAsia="pl-PL"/>
              </w:rPr>
              <w:t>IV</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4"/>
                <w:szCs w:val="24"/>
                <w:lang w:eastAsia="pl-PL"/>
              </w:rPr>
              <w:t> </w:t>
            </w:r>
          </w:p>
        </w:tc>
      </w:tr>
      <w:tr w:rsidR="005904C7" w:rsidRPr="005904C7" w:rsidTr="005904C7">
        <w:trPr>
          <w:trHeight w:val="584"/>
        </w:trPr>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4"/>
                <w:szCs w:val="24"/>
                <w:lang w:eastAsia="pl-PL"/>
              </w:rPr>
              <w:t>2.</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4"/>
                <w:szCs w:val="24"/>
                <w:lang w:eastAsia="pl-PL"/>
              </w:rPr>
              <w:t> </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4"/>
                <w:szCs w:val="24"/>
                <w:lang w:eastAsia="pl-PL"/>
              </w:rPr>
              <w:t>V</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4"/>
                <w:szCs w:val="24"/>
                <w:lang w:eastAsia="pl-PL"/>
              </w:rPr>
              <w:t> </w:t>
            </w:r>
          </w:p>
        </w:tc>
      </w:tr>
      <w:tr w:rsidR="005904C7" w:rsidRPr="005904C7" w:rsidTr="005904C7">
        <w:trPr>
          <w:trHeight w:val="584"/>
        </w:trPr>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4"/>
                <w:szCs w:val="24"/>
                <w:lang w:eastAsia="pl-PL"/>
              </w:rPr>
              <w:t>3.</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4"/>
                <w:szCs w:val="24"/>
                <w:lang w:eastAsia="pl-PL"/>
              </w:rPr>
              <w:t> </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4"/>
                <w:szCs w:val="24"/>
                <w:lang w:eastAsia="pl-PL"/>
              </w:rPr>
              <w:t>VI</w:t>
            </w:r>
          </w:p>
        </w:tc>
        <w:tc>
          <w:tcPr>
            <w:tcW w:w="31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4"/>
                <w:szCs w:val="24"/>
                <w:lang w:eastAsia="pl-PL"/>
              </w:rPr>
              <w:t> </w:t>
            </w:r>
          </w:p>
        </w:tc>
      </w:tr>
      <w:tr w:rsidR="005904C7" w:rsidRPr="005904C7" w:rsidTr="005904C7">
        <w:tc>
          <w:tcPr>
            <w:tcW w:w="570" w:type="dxa"/>
            <w:tcBorders>
              <w:top w:val="nil"/>
              <w:left w:val="nil"/>
              <w:bottom w:val="nil"/>
              <w:right w:val="nil"/>
            </w:tcBorders>
            <w:vAlign w:val="center"/>
            <w:hideMark/>
          </w:tcPr>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imes New Roman" w:eastAsia="Times New Roman" w:hAnsi="Times New Roman" w:cs="Times New Roman"/>
                <w:sz w:val="24"/>
                <w:szCs w:val="24"/>
                <w:lang w:eastAsia="pl-PL"/>
              </w:rPr>
              <w:t> </w:t>
            </w:r>
          </w:p>
        </w:tc>
        <w:tc>
          <w:tcPr>
            <w:tcW w:w="3405" w:type="dxa"/>
            <w:tcBorders>
              <w:top w:val="nil"/>
              <w:left w:val="nil"/>
              <w:bottom w:val="nil"/>
              <w:right w:val="nil"/>
            </w:tcBorders>
            <w:vAlign w:val="center"/>
            <w:hideMark/>
          </w:tcPr>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imes New Roman" w:eastAsia="Times New Roman" w:hAnsi="Times New Roman" w:cs="Times New Roman"/>
                <w:sz w:val="24"/>
                <w:szCs w:val="24"/>
                <w:lang w:eastAsia="pl-PL"/>
              </w:rPr>
              <w:t> </w:t>
            </w:r>
          </w:p>
        </w:tc>
        <w:tc>
          <w:tcPr>
            <w:tcW w:w="810" w:type="dxa"/>
            <w:tcBorders>
              <w:top w:val="nil"/>
              <w:left w:val="nil"/>
              <w:bottom w:val="nil"/>
              <w:right w:val="nil"/>
            </w:tcBorders>
            <w:vAlign w:val="center"/>
            <w:hideMark/>
          </w:tcPr>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imes New Roman" w:eastAsia="Times New Roman" w:hAnsi="Times New Roman" w:cs="Times New Roman"/>
                <w:sz w:val="24"/>
                <w:szCs w:val="24"/>
                <w:lang w:eastAsia="pl-PL"/>
              </w:rPr>
              <w:t> </w:t>
            </w:r>
          </w:p>
        </w:tc>
        <w:tc>
          <w:tcPr>
            <w:tcW w:w="30" w:type="dxa"/>
            <w:tcBorders>
              <w:top w:val="nil"/>
              <w:left w:val="nil"/>
              <w:bottom w:val="nil"/>
              <w:right w:val="nil"/>
            </w:tcBorders>
            <w:vAlign w:val="center"/>
            <w:hideMark/>
          </w:tcPr>
          <w:p w:rsidR="005904C7" w:rsidRPr="005904C7" w:rsidRDefault="005904C7" w:rsidP="005904C7">
            <w:pPr>
              <w:spacing w:after="0" w:line="240" w:lineRule="auto"/>
              <w:rPr>
                <w:rFonts w:ascii="Times New Roman" w:eastAsia="Times New Roman" w:hAnsi="Times New Roman" w:cs="Times New Roman"/>
                <w:sz w:val="24"/>
                <w:szCs w:val="24"/>
                <w:lang w:eastAsia="pl-PL"/>
              </w:rPr>
            </w:pPr>
          </w:p>
        </w:tc>
        <w:tc>
          <w:tcPr>
            <w:tcW w:w="3120" w:type="dxa"/>
            <w:tcBorders>
              <w:top w:val="nil"/>
              <w:left w:val="nil"/>
              <w:bottom w:val="nil"/>
              <w:right w:val="nil"/>
            </w:tcBorders>
            <w:vAlign w:val="center"/>
            <w:hideMark/>
          </w:tcPr>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imes New Roman" w:eastAsia="Times New Roman" w:hAnsi="Times New Roman" w:cs="Times New Roman"/>
                <w:sz w:val="24"/>
                <w:szCs w:val="24"/>
                <w:lang w:eastAsia="pl-PL"/>
              </w:rPr>
              <w:t> </w:t>
            </w:r>
          </w:p>
        </w:tc>
      </w:tr>
    </w:tbl>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w:t>
      </w:r>
      <w:bookmarkStart w:id="0" w:name="_GoBack"/>
      <w:bookmarkEnd w:id="0"/>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color w:val="C00000"/>
          <w:sz w:val="20"/>
          <w:szCs w:val="20"/>
          <w:lang w:eastAsia="pl-PL"/>
        </w:rPr>
        <w:t xml:space="preserve">POSTANOWIENIA KOŃCOWE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color w:val="C00000"/>
          <w:sz w:val="20"/>
          <w:szCs w:val="20"/>
          <w:lang w:eastAsia="pl-PL"/>
        </w:rPr>
        <w:t> </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Interpretacja regulaminu należy do organizatora. </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Uczestnicy zobowiązani są do startu w obuwiu sportowym. </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Skład jury ustalony zostanie przez organizatora konkursu.</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W </w:t>
      </w:r>
      <w:r w:rsidRPr="005904C7">
        <w:rPr>
          <w:rFonts w:ascii="Tahoma" w:eastAsia="Times New Roman" w:hAnsi="Tahoma" w:cs="Tahoma"/>
          <w:sz w:val="20"/>
          <w:szCs w:val="20"/>
          <w:u w:val="single"/>
          <w:lang w:eastAsia="pl-PL"/>
        </w:rPr>
        <w:t>wyjątkowych</w:t>
      </w:r>
      <w:r w:rsidRPr="005904C7">
        <w:rPr>
          <w:rFonts w:ascii="Tahoma" w:eastAsia="Times New Roman" w:hAnsi="Tahoma" w:cs="Tahoma"/>
          <w:sz w:val="20"/>
          <w:szCs w:val="20"/>
          <w:lang w:eastAsia="pl-PL"/>
        </w:rPr>
        <w:t xml:space="preserve"> sytuacjach jeśli podczas konkursu drużynowego, drużynę opuszcza jeden z zawodników to w konkurencjach, które związane są z przydziałem zadań dla poszczególnych zawodników zgodnie z poziomem klasy jaką reprezentują, ucznia klasy starszej może zastąpić uczeń klasy młodszej (np. czwartoklasista - piątoklasistę – ale  rozwiązuje zadania z wyższego poziomu). Nie może być odwrotnie!</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Jeśli drużynę opuści czwartoklasista to drużyna </w:t>
      </w:r>
      <w:r w:rsidRPr="005904C7">
        <w:rPr>
          <w:rFonts w:ascii="Tahoma" w:eastAsia="Times New Roman" w:hAnsi="Tahoma" w:cs="Tahoma"/>
          <w:sz w:val="20"/>
          <w:szCs w:val="20"/>
          <w:u w:val="single"/>
          <w:lang w:eastAsia="pl-PL"/>
        </w:rPr>
        <w:t>nie uczestniczy</w:t>
      </w:r>
      <w:r w:rsidRPr="005904C7">
        <w:rPr>
          <w:rFonts w:ascii="Tahoma" w:eastAsia="Times New Roman" w:hAnsi="Tahoma" w:cs="Tahoma"/>
          <w:sz w:val="20"/>
          <w:szCs w:val="20"/>
          <w:lang w:eastAsia="pl-PL"/>
        </w:rPr>
        <w:t xml:space="preserve"> w konkurencjach, w których zadania są przydzielone dla poszczególnych zawodników zgodnie z poziomem klas.</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Osoby zgłaszające się do konkursu wyrażają zgodę na wykorzystanie przez organizatorów swoich danych osobowych na potrzeby XIV MIĘDZYSZKOLNYCH ZAWODÓW MATEMATYCZNYCH DLA UCZNIÓW SZKÓŁ PODSTAWOWYCH „SUPERMATEMATYK”. Dotyczy to zarówno zgłaszających się uczniów, jak i nauczycieli - opiekunów zgłoszonych uczestników. Zbieranie danych osobowych odbywa się na zasadach pełnej dobrowolności. Zgodnie z Ustawą o ochronie danych osobowych uczestnikom Konkursu oraz nauczycielom - opiekunom zgłoszonych uczestników przysługuje prawo do wglądu do własnych danych, ich poprawiania i usunięcia z bazy danych osobowych. </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w:t>
      </w:r>
    </w:p>
    <w:p w:rsidR="005904C7" w:rsidRPr="005904C7" w:rsidRDefault="005904C7" w:rsidP="005904C7">
      <w:pPr>
        <w:spacing w:after="0" w:line="240" w:lineRule="auto"/>
        <w:ind w:left="75" w:right="75" w:firstLine="225"/>
        <w:rPr>
          <w:rFonts w:ascii="Times New Roman" w:eastAsia="Times New Roman" w:hAnsi="Times New Roman" w:cs="Times New Roman"/>
          <w:sz w:val="24"/>
          <w:szCs w:val="24"/>
          <w:lang w:eastAsia="pl-PL"/>
        </w:rPr>
      </w:pPr>
      <w:r w:rsidRPr="005904C7">
        <w:rPr>
          <w:rFonts w:ascii="Tahoma" w:eastAsia="Times New Roman" w:hAnsi="Tahoma" w:cs="Tahoma"/>
          <w:color w:val="C00000"/>
          <w:sz w:val="20"/>
          <w:szCs w:val="20"/>
          <w:lang w:eastAsia="pl-PL"/>
        </w:rPr>
        <w:lastRenderedPageBreak/>
        <w:t xml:space="preserve">LITERATURA: </w:t>
      </w:r>
    </w:p>
    <w:p w:rsidR="005904C7" w:rsidRPr="005904C7" w:rsidRDefault="005904C7" w:rsidP="005904C7">
      <w:pPr>
        <w:autoSpaceDE w:val="0"/>
        <w:autoSpaceDN w:val="0"/>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1.      Podręczniki, zbiory zadań i zeszyty ćwiczeń z matematyki zatwierdzone przez MEN i zgodne z NPP.</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2.      Z. Bobiński, P. </w:t>
      </w:r>
      <w:proofErr w:type="spellStart"/>
      <w:r w:rsidRPr="005904C7">
        <w:rPr>
          <w:rFonts w:ascii="Tahoma" w:eastAsia="Times New Roman" w:hAnsi="Tahoma" w:cs="Tahoma"/>
          <w:sz w:val="20"/>
          <w:szCs w:val="20"/>
          <w:lang w:eastAsia="pl-PL"/>
        </w:rPr>
        <w:t>Nodzyński</w:t>
      </w:r>
      <w:proofErr w:type="spellEnd"/>
      <w:r w:rsidRPr="005904C7">
        <w:rPr>
          <w:rFonts w:ascii="Tahoma" w:eastAsia="Times New Roman" w:hAnsi="Tahoma" w:cs="Tahoma"/>
          <w:sz w:val="20"/>
          <w:szCs w:val="20"/>
          <w:lang w:eastAsia="pl-PL"/>
        </w:rPr>
        <w:t xml:space="preserve">, M. </w:t>
      </w:r>
      <w:proofErr w:type="spellStart"/>
      <w:r w:rsidRPr="005904C7">
        <w:rPr>
          <w:rFonts w:ascii="Tahoma" w:eastAsia="Times New Roman" w:hAnsi="Tahoma" w:cs="Tahoma"/>
          <w:sz w:val="20"/>
          <w:szCs w:val="20"/>
          <w:lang w:eastAsia="pl-PL"/>
        </w:rPr>
        <w:t>Uscki</w:t>
      </w:r>
      <w:proofErr w:type="spellEnd"/>
      <w:r w:rsidRPr="005904C7">
        <w:rPr>
          <w:rFonts w:ascii="Tahoma" w:eastAsia="Times New Roman" w:hAnsi="Tahoma" w:cs="Tahoma"/>
          <w:sz w:val="20"/>
          <w:szCs w:val="20"/>
          <w:lang w:eastAsia="pl-PL"/>
        </w:rPr>
        <w:t xml:space="preserve">, </w:t>
      </w:r>
      <w:r w:rsidRPr="005904C7">
        <w:rPr>
          <w:rFonts w:ascii="Tahoma" w:eastAsia="Times New Roman" w:hAnsi="Tahoma" w:cs="Tahoma"/>
          <w:i/>
          <w:iCs/>
          <w:sz w:val="20"/>
          <w:szCs w:val="20"/>
          <w:lang w:eastAsia="pl-PL"/>
        </w:rPr>
        <w:t xml:space="preserve">Koło matematyczne w szkole podstawowej; </w:t>
      </w:r>
      <w:r w:rsidRPr="005904C7">
        <w:rPr>
          <w:rFonts w:ascii="Tahoma" w:eastAsia="Times New Roman" w:hAnsi="Tahoma" w:cs="Tahoma"/>
          <w:sz w:val="20"/>
          <w:szCs w:val="20"/>
          <w:lang w:eastAsia="pl-PL"/>
        </w:rPr>
        <w:t>Aksjomat, Toruń, 2008</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3.      M. Rosół, </w:t>
      </w:r>
      <w:r w:rsidRPr="005904C7">
        <w:rPr>
          <w:rFonts w:ascii="Tahoma" w:eastAsia="Times New Roman" w:hAnsi="Tahoma" w:cs="Tahoma"/>
          <w:i/>
          <w:iCs/>
          <w:sz w:val="20"/>
          <w:szCs w:val="20"/>
          <w:lang w:eastAsia="pl-PL"/>
        </w:rPr>
        <w:t>Konkursy matematyczne dla szkoły podstawowej</w:t>
      </w:r>
      <w:r w:rsidRPr="005904C7">
        <w:rPr>
          <w:rFonts w:ascii="Tahoma" w:eastAsia="Times New Roman" w:hAnsi="Tahoma" w:cs="Tahoma"/>
          <w:sz w:val="20"/>
          <w:szCs w:val="20"/>
          <w:lang w:eastAsia="pl-PL"/>
        </w:rPr>
        <w:t>: Aksjomat, Toruń, 2010,</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4.       A. Żurek, P. Jędrzejewicz, </w:t>
      </w:r>
      <w:r w:rsidRPr="005904C7">
        <w:rPr>
          <w:rFonts w:ascii="Tahoma" w:eastAsia="Times New Roman" w:hAnsi="Tahoma" w:cs="Tahoma"/>
          <w:i/>
          <w:iCs/>
          <w:sz w:val="20"/>
          <w:szCs w:val="20"/>
          <w:lang w:eastAsia="pl-PL"/>
        </w:rPr>
        <w:t xml:space="preserve">Zbiór zadań dla kółek matematycznych w szkole  podstawowej; </w:t>
      </w:r>
      <w:r w:rsidRPr="005904C7">
        <w:rPr>
          <w:rFonts w:ascii="Tahoma" w:eastAsia="Times New Roman" w:hAnsi="Tahoma" w:cs="Tahoma"/>
          <w:sz w:val="20"/>
          <w:szCs w:val="20"/>
          <w:lang w:eastAsia="pl-PL"/>
        </w:rPr>
        <w:t>GWO, Gdańsk, 2004</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5.      Łamigłówki liczbowe - </w:t>
      </w:r>
      <w:proofErr w:type="spellStart"/>
      <w:r w:rsidRPr="005904C7">
        <w:rPr>
          <w:rFonts w:ascii="Tahoma" w:eastAsia="Times New Roman" w:hAnsi="Tahoma" w:cs="Tahoma"/>
          <w:sz w:val="20"/>
          <w:szCs w:val="20"/>
          <w:lang w:eastAsia="pl-PL"/>
        </w:rPr>
        <w:t>K.Russell</w:t>
      </w:r>
      <w:proofErr w:type="spellEnd"/>
      <w:r w:rsidRPr="005904C7">
        <w:rPr>
          <w:rFonts w:ascii="Tahoma" w:eastAsia="Times New Roman" w:hAnsi="Tahoma" w:cs="Tahoma"/>
          <w:sz w:val="20"/>
          <w:szCs w:val="20"/>
          <w:lang w:eastAsia="pl-PL"/>
        </w:rPr>
        <w:t xml:space="preserve"> </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6.      Łamigłówki logiczne – </w:t>
      </w:r>
      <w:proofErr w:type="spellStart"/>
      <w:r w:rsidRPr="005904C7">
        <w:rPr>
          <w:rFonts w:ascii="Tahoma" w:eastAsia="Times New Roman" w:hAnsi="Tahoma" w:cs="Tahoma"/>
          <w:sz w:val="20"/>
          <w:szCs w:val="20"/>
          <w:lang w:eastAsia="pl-PL"/>
        </w:rPr>
        <w:t>K.Russell</w:t>
      </w:r>
      <w:proofErr w:type="spellEnd"/>
      <w:r w:rsidRPr="005904C7">
        <w:rPr>
          <w:rFonts w:ascii="Tahoma" w:eastAsia="Times New Roman" w:hAnsi="Tahoma" w:cs="Tahoma"/>
          <w:sz w:val="20"/>
          <w:szCs w:val="20"/>
          <w:lang w:eastAsia="pl-PL"/>
        </w:rPr>
        <w:t xml:space="preserve"> </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7.      Olimpiady i konkursy matematyczne – </w:t>
      </w:r>
      <w:proofErr w:type="spellStart"/>
      <w:r w:rsidRPr="005904C7">
        <w:rPr>
          <w:rFonts w:ascii="Tahoma" w:eastAsia="Times New Roman" w:hAnsi="Tahoma" w:cs="Tahoma"/>
          <w:sz w:val="20"/>
          <w:szCs w:val="20"/>
          <w:lang w:eastAsia="pl-PL"/>
        </w:rPr>
        <w:t>H.Pawłowski</w:t>
      </w:r>
      <w:proofErr w:type="spellEnd"/>
      <w:r w:rsidRPr="005904C7">
        <w:rPr>
          <w:rFonts w:ascii="Tahoma" w:eastAsia="Times New Roman" w:hAnsi="Tahoma" w:cs="Tahoma"/>
          <w:sz w:val="20"/>
          <w:szCs w:val="20"/>
          <w:lang w:eastAsia="pl-PL"/>
        </w:rPr>
        <w:t xml:space="preserve"> </w:t>
      </w:r>
    </w:p>
    <w:p w:rsidR="005904C7" w:rsidRPr="005904C7" w:rsidRDefault="005904C7" w:rsidP="005904C7">
      <w:pPr>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 xml:space="preserve">8.      Matematyka na szóstkę – S. Kalisz, J. Kulbicki </w:t>
      </w:r>
    </w:p>
    <w:p w:rsidR="005904C7" w:rsidRPr="005904C7" w:rsidRDefault="005904C7" w:rsidP="005904C7">
      <w:pPr>
        <w:autoSpaceDE w:val="0"/>
        <w:autoSpaceDN w:val="0"/>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9.      Materiały dostępne w księgarniach w formie testów sprawdzających wiadomości i umiejętności z zakresu szkoły podstawowej oraz w formie sprawdzianu po szkole podstawowej.</w:t>
      </w:r>
    </w:p>
    <w:p w:rsidR="005904C7" w:rsidRPr="005904C7" w:rsidRDefault="005904C7" w:rsidP="005904C7">
      <w:pPr>
        <w:autoSpaceDE w:val="0"/>
        <w:autoSpaceDN w:val="0"/>
        <w:spacing w:after="0" w:line="240" w:lineRule="auto"/>
        <w:ind w:left="75" w:right="75" w:firstLine="225"/>
        <w:jc w:val="both"/>
        <w:rPr>
          <w:rFonts w:ascii="Times New Roman" w:eastAsia="Times New Roman" w:hAnsi="Times New Roman" w:cs="Times New Roman"/>
          <w:sz w:val="24"/>
          <w:szCs w:val="24"/>
          <w:lang w:eastAsia="pl-PL"/>
        </w:rPr>
      </w:pPr>
      <w:r w:rsidRPr="005904C7">
        <w:rPr>
          <w:rFonts w:ascii="Tahoma" w:eastAsia="Times New Roman" w:hAnsi="Tahoma" w:cs="Tahoma"/>
          <w:sz w:val="20"/>
          <w:szCs w:val="20"/>
          <w:lang w:eastAsia="pl-PL"/>
        </w:rPr>
        <w:t>10.  Strony internetowe wydawnictw, stowarzyszeń i towarzystw naukowych zajmujących się popularyzacją matematyki.</w:t>
      </w:r>
    </w:p>
    <w:p w:rsidR="003C3617" w:rsidRDefault="003C3617"/>
    <w:sectPr w:rsidR="003C3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C7"/>
    <w:rsid w:val="003C3617"/>
    <w:rsid w:val="005904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9481D-46DB-433E-8D2A-EC87E6BB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rsid w:val="005904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5904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904C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46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5125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Lubieniecka-Płaziak</dc:creator>
  <cp:keywords/>
  <dc:description/>
  <cp:lastModifiedBy>Agata Lubieniecka-Płaziak</cp:lastModifiedBy>
  <cp:revision>1</cp:revision>
  <dcterms:created xsi:type="dcterms:W3CDTF">2017-03-05T18:28:00Z</dcterms:created>
  <dcterms:modified xsi:type="dcterms:W3CDTF">2017-03-05T18:30:00Z</dcterms:modified>
</cp:coreProperties>
</file>